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Polytheism in Sumer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Take a look at the map below and answer the questions about Sumer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788651" cy="3081338"/>
            <wp:effectExtent b="0" l="0" r="0" t="0"/>
            <wp:docPr descr="Sumer.jpg" id="1" name="image2.jpg"/>
            <a:graphic>
              <a:graphicData uri="http://schemas.openxmlformats.org/drawingml/2006/picture">
                <pic:pic>
                  <pic:nvPicPr>
                    <pic:cNvPr descr="Sumer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8651" cy="3081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true about the location of almost all of the city-states of Sumer?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resources do they have in common?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might these common resources have led to conflict?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Religion in Sumer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Resources weren’t the only thing shared by the people of Sumer, they also had a common religion. As you watch the video, complete the chart below.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Things represented by the gods of Sumer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How the people worship daily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the priests and kings impact daily life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purpose and uses of the Ziggurat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After watching the video and completing the chart, explain how the people of Sumer were impacted by their religion in the space below: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How is the Sumerian’s practice of religion similar to/different from other religions with which you are familiar?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Sumer’s religion is similar to other religions I know by…..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Sumer’s religion is different from other religions I know by….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  <w:t xml:space="preserve">Name: __________________________________ Date: ___________________ Class: 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header" Target="header1.xml"/></Relationships>
</file>